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234F4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附件1</w:t>
      </w:r>
    </w:p>
    <w:p w14:paraId="6D1918B1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right="0" w:firstLine="0"/>
        <w:jc w:val="center"/>
        <w:textAlignment w:val="auto"/>
        <w:rPr>
          <w:rFonts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</w:rPr>
        <w:t>部门整体支出绩效自评报告</w:t>
      </w:r>
    </w:p>
    <w:p w14:paraId="14467AE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right="0" w:firstLine="0"/>
        <w:jc w:val="center"/>
        <w:textAlignment w:val="auto"/>
        <w:rPr>
          <w:rFonts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</w:rPr>
      </w:pPr>
    </w:p>
    <w:p w14:paraId="24D1AE9C">
      <w:pPr>
        <w:spacing w:line="560" w:lineRule="exact"/>
        <w:ind w:firstLine="640" w:firstLineChars="200"/>
        <w:rPr>
          <w:rFonts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</w:t>
      </w:r>
      <w:r>
        <w:rPr>
          <w:rFonts w:hint="eastAsia" w:ascii="仿宋" w:hAnsi="仿宋" w:eastAsia="仿宋" w:cs="仿宋"/>
          <w:sz w:val="32"/>
          <w:szCs w:val="32"/>
        </w:rPr>
        <w:t>年度，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坪村镇人民政府</w:t>
      </w:r>
      <w:r>
        <w:rPr>
          <w:rFonts w:hint="eastAsia" w:ascii="仿宋" w:hAnsi="仿宋" w:eastAsia="仿宋" w:cs="仿宋"/>
          <w:sz w:val="32"/>
          <w:szCs w:val="32"/>
        </w:rPr>
        <w:t>坚持以执行预算为中心，以节约费用为重点，抓好单位财务管理工作，现就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</w:t>
      </w:r>
      <w:r>
        <w:rPr>
          <w:rFonts w:hint="eastAsia" w:ascii="仿宋" w:hAnsi="仿宋" w:eastAsia="仿宋" w:cs="仿宋"/>
          <w:sz w:val="32"/>
          <w:szCs w:val="32"/>
        </w:rPr>
        <w:t>年整体支出绩效自评如下：</w:t>
      </w:r>
    </w:p>
    <w:p w14:paraId="3EF5A98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一、部门、单位基本情况</w:t>
      </w:r>
    </w:p>
    <w:p w14:paraId="02758BAD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textAlignment w:val="auto"/>
        <w:rPr>
          <w:rFonts w:hint="eastAsia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</w:pPr>
      <w:r>
        <w:rPr>
          <w:rFonts w:hint="default" w:ascii="楷体_GB2312" w:eastAsia="楷体_GB2312" w:cs="楷体_GB2312"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</w:rPr>
        <w:t>（一）</w:t>
      </w:r>
      <w:r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机构设置情况</w:t>
      </w:r>
    </w:p>
    <w:p w14:paraId="0781506E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 w:firstLine="320" w:firstLineChars="1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会同县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坪村</w:t>
      </w:r>
      <w:r>
        <w:rPr>
          <w:rFonts w:hint="eastAsia" w:ascii="仿宋" w:hAnsi="仿宋" w:eastAsia="仿宋" w:cs="仿宋"/>
          <w:sz w:val="32"/>
          <w:szCs w:val="32"/>
        </w:rPr>
        <w:t>镇人民政府为正科级行政机构，下设有党政办公室、党建办公室、经济发展办公室、社会事务办公室、自然资源和村镇建设办公室、社会治安和应急管理办公室、生态环境事务中心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、政务和社会事务服务中心、</w:t>
      </w:r>
      <w:r>
        <w:rPr>
          <w:rFonts w:hint="eastAsia" w:ascii="仿宋" w:hAnsi="仿宋" w:eastAsia="仿宋" w:cs="仿宋"/>
          <w:sz w:val="32"/>
          <w:szCs w:val="32"/>
        </w:rPr>
        <w:t>农业综合服务中心、退役军人服务站、综合行政执法大队。</w:t>
      </w:r>
    </w:p>
    <w:p w14:paraId="42EED778"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人员编制情况</w:t>
      </w:r>
    </w:p>
    <w:p w14:paraId="382C4017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960" w:firstLineChars="300"/>
        <w:textAlignment w:val="auto"/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</w:rPr>
        <w:t>现有行政编制人员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</w:rPr>
        <w:t>个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全额拨款事业编制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33</w:t>
      </w:r>
      <w:r>
        <w:rPr>
          <w:rFonts w:hint="eastAsia" w:ascii="仿宋" w:hAnsi="仿宋" w:eastAsia="仿宋" w:cs="仿宋"/>
          <w:sz w:val="32"/>
          <w:szCs w:val="32"/>
        </w:rPr>
        <w:t>个，实有在职人数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51</w:t>
      </w:r>
      <w:r>
        <w:rPr>
          <w:rFonts w:hint="eastAsia" w:ascii="仿宋" w:hAnsi="仿宋" w:eastAsia="仿宋" w:cs="仿宋"/>
          <w:sz w:val="32"/>
          <w:szCs w:val="32"/>
        </w:rPr>
        <w:t>人，离、退休人员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36</w:t>
      </w:r>
      <w:r>
        <w:rPr>
          <w:rFonts w:hint="eastAsia" w:ascii="仿宋" w:hAnsi="仿宋" w:eastAsia="仿宋" w:cs="仿宋"/>
          <w:sz w:val="32"/>
          <w:szCs w:val="32"/>
        </w:rPr>
        <w:t>人。有车辆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台，</w:t>
      </w:r>
      <w:r>
        <w:rPr>
          <w:rFonts w:hint="eastAsia" w:ascii="仿宋" w:hAnsi="仿宋" w:eastAsia="仿宋" w:cs="仿宋"/>
          <w:color w:val="333333"/>
          <w:sz w:val="32"/>
          <w:szCs w:val="32"/>
        </w:rPr>
        <w:t>实有在职人数与编制数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相差2人</w:t>
      </w:r>
      <w:r>
        <w:rPr>
          <w:rFonts w:hint="eastAsia" w:ascii="仿宋" w:hAnsi="仿宋" w:eastAsia="仿宋" w:cs="仿宋"/>
          <w:color w:val="333333"/>
          <w:sz w:val="32"/>
          <w:szCs w:val="32"/>
        </w:rPr>
        <w:t>。</w:t>
      </w:r>
    </w:p>
    <w:p w14:paraId="7A885D79"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firstLine="640" w:firstLineChars="200"/>
        <w:textAlignment w:val="auto"/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主要职能职责</w:t>
      </w:r>
    </w:p>
    <w:p w14:paraId="799449D9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960" w:firstLineChars="300"/>
        <w:textAlignment w:val="auto"/>
        <w:rPr>
          <w:rFonts w:hint="default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</w:rPr>
        <w:t>执行国家行政机关的决定、命令和国家制定的法令、法规，执行本级人民代表大会的各项决议，并报告执行决议、决定和命令的情况；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sz w:val="32"/>
          <w:szCs w:val="32"/>
        </w:rPr>
        <w:t>制定并落实本行政区域的经济计划和措施，全面提高人民群众的生活水平和生活质量；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sz w:val="32"/>
          <w:szCs w:val="32"/>
        </w:rPr>
        <w:t>开展社会主义民主和法制的宣传教育，保障公民的权利，打击违法犯罪，维护社会稳定；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</w:t>
      </w:r>
      <w:r>
        <w:rPr>
          <w:rFonts w:hint="eastAsia" w:ascii="仿宋" w:hAnsi="仿宋" w:eastAsia="仿宋" w:cs="仿宋"/>
          <w:sz w:val="32"/>
          <w:szCs w:val="32"/>
        </w:rPr>
        <w:t>制定社会各项事业发展计划，发展教育、卫生、科技、民政、广播电视、文化、体育事业；加强计划生育工作，推进社会保障、社会福利事业和养老保险等工作；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5.</w:t>
      </w:r>
      <w:r>
        <w:rPr>
          <w:rFonts w:hint="eastAsia" w:ascii="仿宋" w:hAnsi="仿宋" w:eastAsia="仿宋" w:cs="仿宋"/>
          <w:sz w:val="32"/>
          <w:szCs w:val="32"/>
        </w:rPr>
        <w:t>指导村民委员会的组织制度建设和业务建设，促进村民委员会民主自治；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6.</w:t>
      </w:r>
      <w:r>
        <w:rPr>
          <w:rFonts w:hint="eastAsia" w:ascii="仿宋" w:hAnsi="仿宋" w:eastAsia="仿宋" w:cs="仿宋"/>
          <w:sz w:val="32"/>
          <w:szCs w:val="32"/>
        </w:rPr>
        <w:t>制定和组织实施乡村建设规划，保护而后改善生活环境和生态环境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713BA8AF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960" w:firstLineChars="300"/>
        <w:textAlignment w:val="auto"/>
        <w:rPr>
          <w:rFonts w:hint="default" w:ascii="仿宋" w:hAnsi="仿宋" w:eastAsia="仿宋" w:cs="仿宋"/>
          <w:sz w:val="32"/>
          <w:szCs w:val="32"/>
        </w:rPr>
      </w:pPr>
      <w:r>
        <w:rPr>
          <w:rFonts w:hint="default" w:ascii="仿宋" w:hAnsi="仿宋" w:eastAsia="仿宋" w:cs="仿宋"/>
          <w:sz w:val="32"/>
          <w:szCs w:val="32"/>
        </w:rPr>
        <w:t>（四）绩效目标设定情况</w:t>
      </w:r>
    </w:p>
    <w:p w14:paraId="5A391181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960" w:firstLineChars="3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</w:rPr>
        <w:t>加快城镇化建设，升级基础设施，加快经济发展。开展人居环境整治工作和厕改工作；对镇域基础设施升级改造，提升镇区环境水平。</w:t>
      </w:r>
    </w:p>
    <w:p w14:paraId="7575665C">
      <w:pPr>
        <w:autoSpaceDN w:val="0"/>
        <w:spacing w:line="560" w:lineRule="exact"/>
        <w:ind w:firstLine="640" w:firstLineChars="200"/>
        <w:rPr>
          <w:rFonts w:hint="eastAsia" w:ascii="仿宋" w:hAnsi="仿宋" w:eastAsia="仿宋" w:cs="仿宋"/>
          <w:color w:val="333333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color w:val="333333"/>
          <w:sz w:val="32"/>
          <w:szCs w:val="32"/>
        </w:rPr>
        <w:t>维护农村社会稳定，支持促进农业增产、农民增收，提高、改善农民生活水平。</w:t>
      </w:r>
    </w:p>
    <w:p w14:paraId="46B958FB">
      <w:pPr>
        <w:autoSpaceDN w:val="0"/>
        <w:spacing w:line="560" w:lineRule="exact"/>
        <w:ind w:firstLine="640" w:firstLineChars="200"/>
        <w:rPr>
          <w:rFonts w:hint="eastAsia" w:ascii="仿宋" w:hAnsi="仿宋" w:eastAsia="仿宋" w:cs="仿宋"/>
          <w:color w:val="333333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color w:val="333333"/>
          <w:sz w:val="32"/>
          <w:szCs w:val="32"/>
        </w:rPr>
        <w:t>保障乡镇政府正常运转，维护基层政权稳定，提高乡镇政府服务基层群众，支持和促进经济发展的能力。</w:t>
      </w:r>
    </w:p>
    <w:p w14:paraId="1D453EE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333333"/>
          <w:sz w:val="32"/>
          <w:szCs w:val="32"/>
          <w:lang w:val="en-US" w:eastAsia="zh-CN"/>
        </w:rPr>
        <w:t>4.</w:t>
      </w:r>
      <w:r>
        <w:rPr>
          <w:rFonts w:hint="eastAsia" w:ascii="仿宋" w:hAnsi="仿宋" w:eastAsia="仿宋" w:cs="仿宋"/>
          <w:color w:val="333333"/>
          <w:sz w:val="32"/>
          <w:szCs w:val="32"/>
        </w:rPr>
        <w:t>中心工作常抓不懈。坚持一手抓业务工作，一手抓中心工作，做到两手抓、两手硬、双促进。</w:t>
      </w:r>
    </w:p>
    <w:p w14:paraId="45B64FE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二、部门整体支出管理及使用情况</w:t>
      </w:r>
    </w:p>
    <w:p w14:paraId="3EC10C41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textAlignment w:val="auto"/>
        <w:rPr>
          <w:rFonts w:hint="eastAsia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default" w:ascii="楷体_GB2312" w:hAnsi="Times New Roman" w:eastAsia="楷体_GB2312" w:cs="楷体_GB2312"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</w:rPr>
        <w:t>（一）</w:t>
      </w:r>
      <w:r>
        <w:rPr>
          <w:rFonts w:hint="eastAsia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预算执行、使用、管理总体情况。</w:t>
      </w:r>
    </w:p>
    <w:p w14:paraId="30CC7CBB">
      <w:pPr>
        <w:autoSpaceDN w:val="0"/>
        <w:spacing w:line="560" w:lineRule="exact"/>
        <w:ind w:firstLine="640" w:firstLineChars="200"/>
        <w:rPr>
          <w:rFonts w:hint="default" w:ascii="仿宋" w:hAnsi="仿宋" w:eastAsia="仿宋" w:cs="仿宋"/>
          <w:color w:val="333333"/>
          <w:sz w:val="32"/>
          <w:szCs w:val="32"/>
        </w:rPr>
      </w:pPr>
      <w:r>
        <w:rPr>
          <w:rFonts w:hint="default" w:ascii="仿宋" w:hAnsi="仿宋" w:eastAsia="仿宋" w:cs="仿宋"/>
          <w:color w:val="333333"/>
          <w:sz w:val="32"/>
          <w:szCs w:val="32"/>
        </w:rPr>
        <w:t>县本级安排坪村镇人民政府预算收入1936.65万元，其中工资福利性支出为</w:t>
      </w:r>
      <w:r>
        <w:rPr>
          <w:rFonts w:hint="eastAsia" w:ascii="仿宋" w:hAnsi="仿宋" w:eastAsia="仿宋" w:cs="仿宋"/>
          <w:color w:val="333333"/>
          <w:sz w:val="32"/>
          <w:szCs w:val="32"/>
          <w:lang w:val="en-US" w:eastAsia="zh-CN"/>
        </w:rPr>
        <w:t>819.31</w:t>
      </w:r>
      <w:r>
        <w:rPr>
          <w:rFonts w:hint="default" w:ascii="仿宋" w:hAnsi="仿宋" w:eastAsia="仿宋" w:cs="仿宋"/>
          <w:color w:val="333333"/>
          <w:sz w:val="32"/>
          <w:szCs w:val="32"/>
        </w:rPr>
        <w:t>万元；项目支出</w:t>
      </w:r>
      <w:r>
        <w:rPr>
          <w:rFonts w:hint="eastAsia" w:ascii="仿宋" w:hAnsi="仿宋" w:eastAsia="仿宋" w:cs="仿宋"/>
          <w:color w:val="333333"/>
          <w:sz w:val="32"/>
          <w:szCs w:val="32"/>
          <w:lang w:val="en-US" w:eastAsia="zh-CN"/>
        </w:rPr>
        <w:t>832.73</w:t>
      </w:r>
      <w:r>
        <w:rPr>
          <w:rFonts w:hint="default" w:ascii="仿宋" w:hAnsi="仿宋" w:eastAsia="仿宋" w:cs="仿宋"/>
          <w:color w:val="333333"/>
          <w:sz w:val="32"/>
          <w:szCs w:val="32"/>
        </w:rPr>
        <w:t>万元，主要围绕人居环境整治工作进行安排（其中乡镇人居环境项目</w:t>
      </w:r>
      <w:r>
        <w:rPr>
          <w:rFonts w:hint="eastAsia" w:ascii="仿宋" w:hAnsi="仿宋" w:eastAsia="仿宋" w:cs="仿宋"/>
          <w:color w:val="333333"/>
          <w:sz w:val="32"/>
          <w:szCs w:val="32"/>
          <w:lang w:val="en-US" w:eastAsia="zh-CN"/>
        </w:rPr>
        <w:t>717.01</w:t>
      </w:r>
      <w:r>
        <w:rPr>
          <w:rFonts w:hint="default" w:ascii="仿宋" w:hAnsi="仿宋" w:eastAsia="仿宋" w:cs="仿宋"/>
          <w:color w:val="333333"/>
          <w:sz w:val="32"/>
          <w:szCs w:val="32"/>
        </w:rPr>
        <w:t>万元、其中一般公共服务项目</w:t>
      </w:r>
      <w:r>
        <w:rPr>
          <w:rFonts w:hint="eastAsia" w:ascii="仿宋" w:hAnsi="仿宋" w:eastAsia="仿宋" w:cs="仿宋"/>
          <w:color w:val="333333"/>
          <w:sz w:val="32"/>
          <w:szCs w:val="32"/>
          <w:lang w:val="en-US" w:eastAsia="zh-CN"/>
        </w:rPr>
        <w:t>115.72</w:t>
      </w:r>
      <w:r>
        <w:rPr>
          <w:rFonts w:hint="default" w:ascii="仿宋" w:hAnsi="仿宋" w:eastAsia="仿宋" w:cs="仿宋"/>
          <w:color w:val="333333"/>
          <w:sz w:val="32"/>
          <w:szCs w:val="32"/>
        </w:rPr>
        <w:t>万元）；公用经费155.5万元（其中“三公”经费预算中的公务接待费为7.59元、公务用车购置及运行维护费为8.83万元）。基本能够保障坪村镇人民政府履行主要工作职责。</w:t>
      </w:r>
    </w:p>
    <w:p w14:paraId="64D9C0A6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textAlignment w:val="auto"/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default" w:ascii="楷体_GB2312" w:hAnsi="Times New Roman" w:eastAsia="楷体_GB2312" w:cs="楷体_GB2312"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</w:rPr>
        <w:t>（二）</w:t>
      </w:r>
      <w:r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部门预算执行情况</w:t>
      </w:r>
    </w:p>
    <w:p w14:paraId="7909F93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1.基本支出情况</w:t>
      </w:r>
    </w:p>
    <w:p w14:paraId="02E7B6D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基本支出共计</w:t>
      </w: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1103.92万元，其中工资福利支出819.31万元，办公费55.87万，电费7.68万，差旅费28.39万，公务接待7.59万，公车运行维护费8.83万，工会经费30.98万，其他支出145.27万元。</w:t>
      </w:r>
    </w:p>
    <w:p w14:paraId="7F46E88F">
      <w:pPr>
        <w:pStyle w:val="4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640" w:right="0" w:firstLine="0"/>
        <w:textAlignment w:val="auto"/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项目支出情况</w:t>
      </w:r>
    </w:p>
    <w:p w14:paraId="6150825F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textAlignment w:val="auto"/>
        <w:rPr>
          <w:rFonts w:hint="eastAsia" w:ascii="仿宋_GB2312" w:eastAsia="仿宋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项目支出共计</w:t>
      </w: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832.73万元，其中乡镇</w:t>
      </w: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人居环境项</w:t>
      </w: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目</w:t>
      </w: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717.0</w:t>
      </w: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万元、一般公共服务项目</w:t>
      </w: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115.72</w:t>
      </w: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万元</w:t>
      </w: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。</w:t>
      </w:r>
    </w:p>
    <w:p w14:paraId="0CB38715"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firstLine="640" w:firstLineChars="200"/>
        <w:textAlignment w:val="auto"/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"三公"经费使用和管理情况</w:t>
      </w:r>
    </w:p>
    <w:p w14:paraId="462EB034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textAlignment w:val="auto"/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</w:pP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没有因公出国（境）人员，公务接待费占年初预算安排数</w:t>
      </w: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99.86</w:t>
      </w: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 xml:space="preserve"> %，支出</w:t>
      </w: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7.59</w:t>
      </w: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万元，公务用车购置及运行维护费占年初预算安排数</w:t>
      </w: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93.94</w:t>
      </w: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%，支出</w:t>
      </w: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8.83</w:t>
      </w: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万元。</w:t>
      </w:r>
    </w:p>
    <w:p w14:paraId="176C891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三、政府性基金预算支出情况</w:t>
      </w:r>
    </w:p>
    <w:p w14:paraId="0B323C31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textAlignment w:val="auto"/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无</w:t>
      </w:r>
    </w:p>
    <w:p w14:paraId="4F60282B">
      <w:pPr>
        <w:pStyle w:val="4"/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国有资本经营预算支出情况</w:t>
      </w:r>
    </w:p>
    <w:p w14:paraId="03038358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textAlignment w:val="auto"/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无</w:t>
      </w:r>
    </w:p>
    <w:p w14:paraId="22EA3FDB">
      <w:pPr>
        <w:pStyle w:val="4"/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firstLine="64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社会保险基金预算支出情况</w:t>
      </w:r>
    </w:p>
    <w:p w14:paraId="6245859F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无</w:t>
      </w:r>
    </w:p>
    <w:p w14:paraId="4A39A44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六、部门整体支出绩效情况</w:t>
      </w:r>
    </w:p>
    <w:p w14:paraId="54AD507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textAlignment w:val="auto"/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default" w:ascii="楷体_GB2312" w:hAnsi="Times New Roman" w:eastAsia="楷体_GB2312" w:cs="楷体_GB2312"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</w:rPr>
        <w:t>（一）</w:t>
      </w:r>
      <w:r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综合评价结论</w:t>
      </w:r>
    </w:p>
    <w:p w14:paraId="2E663B2D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textAlignment w:val="auto"/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</w:pP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经自评，202</w:t>
      </w: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年度我单位部门整体支出绩效评价结论为“优”， 自查评分为9</w:t>
      </w: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分。</w:t>
      </w:r>
    </w:p>
    <w:p w14:paraId="27829449">
      <w:pPr>
        <w:pStyle w:val="4"/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综合评价情况</w:t>
      </w:r>
    </w:p>
    <w:p w14:paraId="330E0E3D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textAlignment w:val="auto"/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202</w:t>
      </w: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年部门财政资金支出资金使用符合政策要求，合理合法，使用有效，管理规范。我单位根据年初工作计划和重点性工作，对部门预算绩效管理工作开展情况进行了自查自评，绩效自评覆盖了整个重点支出。全年基本支出保证了部门的正常运行和日常工作的正常开展，项目支出保障了重点工作的实施，积极履职，强化管理，较好的完成了年度工作目标，促进了政府各项事务工作顺利开展，达到了预期绩效目标，202</w:t>
      </w: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年绩效目标全面完成，具体情况如下：</w:t>
      </w:r>
    </w:p>
    <w:p w14:paraId="6FFA6FB4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textAlignment w:val="auto"/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（一）社会效益，促进了会同县社会稳定发展，保障了民生，改善居民生活环境和条件。</w:t>
      </w:r>
    </w:p>
    <w:p w14:paraId="200930C0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textAlignment w:val="auto"/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（二）生态效益，有效改善了人居环境，加强生态环境保护，促进了会同生态建设。</w:t>
      </w:r>
    </w:p>
    <w:p w14:paraId="6A99CC6B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textAlignment w:val="auto"/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（三）经济效益。优化营商环境，提升特色产业发展，促进会同整体经济发展。</w:t>
      </w:r>
    </w:p>
    <w:p w14:paraId="47E5558D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七、存在的问题及原因分析</w:t>
      </w:r>
    </w:p>
    <w:p w14:paraId="0AA34858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textAlignment w:val="auto"/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整体支出较项目支出而言，社会效益较好，经济效益不明显。</w:t>
      </w:r>
    </w:p>
    <w:p w14:paraId="05C5886A">
      <w:pPr>
        <w:pStyle w:val="4"/>
        <w:keepNext w:val="0"/>
        <w:keepLines w:val="0"/>
        <w:pageBreakBefore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下一步改进措施</w:t>
      </w:r>
    </w:p>
    <w:p w14:paraId="72661741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textAlignment w:val="auto"/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科学规划预算支出，在提高社会效益的同时，有效促进经济效益的提高。</w:t>
      </w:r>
    </w:p>
    <w:p w14:paraId="2369D7C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九、其他需要说明的情况</w:t>
      </w:r>
    </w:p>
    <w:p w14:paraId="138F23B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left"/>
        <w:textAlignment w:val="auto"/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无</w:t>
      </w:r>
    </w:p>
    <w:p w14:paraId="10D5A23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57100AC"/>
    <w:multiLevelType w:val="singleLevel"/>
    <w:tmpl w:val="E57100AC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0EAB1F13"/>
    <w:multiLevelType w:val="singleLevel"/>
    <w:tmpl w:val="0EAB1F13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1BA9831A"/>
    <w:multiLevelType w:val="singleLevel"/>
    <w:tmpl w:val="1BA9831A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38E38FD8"/>
    <w:multiLevelType w:val="singleLevel"/>
    <w:tmpl w:val="38E38FD8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5C0052C0"/>
    <w:multiLevelType w:val="singleLevel"/>
    <w:tmpl w:val="5C0052C0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YzYmNiNjIzMzQ0YzY1MDBlNzRkYTcxNmE5MWE4MmUifQ=="/>
  </w:docVars>
  <w:rsids>
    <w:rsidRoot w:val="2BD668F1"/>
    <w:rsid w:val="00645991"/>
    <w:rsid w:val="01E4322D"/>
    <w:rsid w:val="028E32E6"/>
    <w:rsid w:val="044A30F0"/>
    <w:rsid w:val="04597CD5"/>
    <w:rsid w:val="04F512AE"/>
    <w:rsid w:val="064956DE"/>
    <w:rsid w:val="078B7CA7"/>
    <w:rsid w:val="0983157E"/>
    <w:rsid w:val="0BCE49CE"/>
    <w:rsid w:val="0BF7436A"/>
    <w:rsid w:val="0D743ADB"/>
    <w:rsid w:val="105A46BB"/>
    <w:rsid w:val="15D05B4B"/>
    <w:rsid w:val="1D13456F"/>
    <w:rsid w:val="229A666B"/>
    <w:rsid w:val="22AF168F"/>
    <w:rsid w:val="22C719A9"/>
    <w:rsid w:val="27D452C6"/>
    <w:rsid w:val="28B733D1"/>
    <w:rsid w:val="2B0A6F32"/>
    <w:rsid w:val="2BD668F1"/>
    <w:rsid w:val="2D825525"/>
    <w:rsid w:val="2F57653D"/>
    <w:rsid w:val="2FA47744"/>
    <w:rsid w:val="30FE2EC9"/>
    <w:rsid w:val="325A374F"/>
    <w:rsid w:val="34661525"/>
    <w:rsid w:val="35342A13"/>
    <w:rsid w:val="37AB5678"/>
    <w:rsid w:val="3A524858"/>
    <w:rsid w:val="3B3D2A8B"/>
    <w:rsid w:val="3C9C05FA"/>
    <w:rsid w:val="45701CAF"/>
    <w:rsid w:val="46A616B2"/>
    <w:rsid w:val="480E5EDB"/>
    <w:rsid w:val="484D62D8"/>
    <w:rsid w:val="4F336227"/>
    <w:rsid w:val="53F4459D"/>
    <w:rsid w:val="573963A5"/>
    <w:rsid w:val="57D1482F"/>
    <w:rsid w:val="59807C14"/>
    <w:rsid w:val="59B71C28"/>
    <w:rsid w:val="5F50072F"/>
    <w:rsid w:val="606273D9"/>
    <w:rsid w:val="65E01E80"/>
    <w:rsid w:val="69F13ED2"/>
    <w:rsid w:val="6E2E4332"/>
    <w:rsid w:val="70545BA6"/>
    <w:rsid w:val="748A67DD"/>
    <w:rsid w:val="74EE481B"/>
    <w:rsid w:val="78B139DF"/>
    <w:rsid w:val="79ED1F47"/>
    <w:rsid w:val="7DE47AE3"/>
    <w:rsid w:val="7F0555CC"/>
    <w:rsid w:val="7F7E6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200" w:firstLineChars="200"/>
    </w:pPr>
    <w:rPr>
      <w:rFonts w:ascii="Calibri" w:hAnsi="Calibri" w:eastAsia="仿宋_GB2312"/>
      <w:sz w:val="36"/>
      <w:szCs w:val="24"/>
    </w:r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  <w:rPr>
      <w:rFonts w:eastAsia="楷体_GB2312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1658</Words>
  <Characters>1791</Characters>
  <Lines>0</Lines>
  <Paragraphs>0</Paragraphs>
  <TotalTime>9</TotalTime>
  <ScaleCrop>false</ScaleCrop>
  <LinksUpToDate>false</LinksUpToDate>
  <CharactersWithSpaces>1793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2024-08-28T12:27:00Z</dcterms:created>
  <dc:creator>Administrator</dc:creator>
  <cp:lastModifiedBy>Administrator</cp:lastModifiedBy>
  <cp:lastPrinted>2024-09-09T01:38:12Z</cp:lastPrinted>
  <dcterms:modified xsi:type="dcterms:W3CDTF">2024-09-09T02:30:03Z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B0E5614CB45345869791379BB31E39A3_12</vt:lpwstr>
  </property>
</Properties>
</file>